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3C27" w:rsidRDefault="00413C27" w:rsidP="00413C27">
      <w:pPr>
        <w:ind w:left="2832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Regulamin </w:t>
      </w:r>
    </w:p>
    <w:p w:rsidR="00413C27" w:rsidRDefault="00413C27" w:rsidP="00413C27">
      <w:pPr>
        <w:pStyle w:val="Default"/>
        <w:spacing w:line="276" w:lineRule="auto"/>
        <w:jc w:val="both"/>
        <w:rPr>
          <w:rFonts w:cs="Times New Roman"/>
          <w:b/>
        </w:rPr>
      </w:pPr>
      <w:r>
        <w:rPr>
          <w:rFonts w:cs="Times New Roman"/>
          <w:b/>
        </w:rPr>
        <w:t xml:space="preserve">pisemnego publicznego przetargu nieograniczonego </w:t>
      </w:r>
      <w:r>
        <w:rPr>
          <w:rFonts w:cs="Times New Roman"/>
          <w:b/>
          <w:bCs/>
        </w:rPr>
        <w:t xml:space="preserve">na wynajem pomieszczeń użytkowych z przeznaczeniem na sklepik szkolny oraz na wynajem pomieszczeń użytkowych z przeznaczeniem na automat samosprzedający w budynku </w:t>
      </w:r>
      <w:r>
        <w:rPr>
          <w:rFonts w:cs="Times New Roman"/>
          <w:b/>
        </w:rPr>
        <w:t>VII Liceum Ogólnokształcącego im. Nauczycieli Tajnego Nauczania w Białymstoku.</w:t>
      </w:r>
    </w:p>
    <w:p w:rsidR="00413C27" w:rsidRDefault="00413C27" w:rsidP="00413C2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3C27" w:rsidRDefault="00413C27" w:rsidP="00413C27">
      <w:pPr>
        <w:ind w:left="3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§1. Przepisy ogólne</w:t>
      </w:r>
    </w:p>
    <w:p w:rsidR="00413C27" w:rsidRDefault="00413C27" w:rsidP="00413C2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Przetarg organizowany przez VII Liceum Ogólnokształcące im. Nauczycieli Tajnego Nauczania w Białymstoku ma charakter publiczny i organizowany jest </w:t>
      </w:r>
      <w:r>
        <w:rPr>
          <w:rFonts w:ascii="Times New Roman" w:hAnsi="Times New Roman" w:cs="Times New Roman"/>
          <w:sz w:val="24"/>
          <w:szCs w:val="24"/>
        </w:rPr>
        <w:br/>
        <w:t>w formie przetargu pisemnego- zbieranie ofert.</w:t>
      </w:r>
    </w:p>
    <w:p w:rsidR="00413C27" w:rsidRDefault="00413C27" w:rsidP="00413C2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Przetarg odbywa się na podstawie ogłoszenia.</w:t>
      </w:r>
    </w:p>
    <w:p w:rsidR="00413C27" w:rsidRDefault="00413C27" w:rsidP="00413C2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ogłoszenie o przetargu na wynajem lub dzierżawę nieruchomości, lokali użytkowych podaje się do wiadomości publicznej na co najmniej 14 dni przed wyznaczonym terminem przetargu;</w:t>
      </w:r>
    </w:p>
    <w:p w:rsidR="00413C27" w:rsidRDefault="00413C27" w:rsidP="00413C2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ogłoszenie o przetargu na wynajem lub dzierżawę nieruchomości, lokali użytkowych podaje się do wiadomości publicznej w prasie lokalnej, na stronie internetowej i tablicy ogłoszeń urzędu oraz jednostki prowadzącej przetarg;</w:t>
      </w:r>
    </w:p>
    <w:p w:rsidR="00413C27" w:rsidRDefault="00413C27" w:rsidP="00413C2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ogłoszeniu podaje się informacje o:</w:t>
      </w:r>
    </w:p>
    <w:p w:rsidR="00413C27" w:rsidRDefault="00413C27" w:rsidP="00413C27">
      <w:pPr>
        <w:pStyle w:val="Akapitzlist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przedmiocie przetargu,</w:t>
      </w:r>
    </w:p>
    <w:p w:rsidR="00413C27" w:rsidRDefault="00413C27" w:rsidP="00413C27">
      <w:pPr>
        <w:pStyle w:val="Akapitzlist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czasie i miejscu przetargu,</w:t>
      </w:r>
    </w:p>
    <w:p w:rsidR="00413C27" w:rsidRDefault="00413C27" w:rsidP="00413C27">
      <w:pPr>
        <w:pStyle w:val="Akapitzlist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wysokości wadium, terminie i sposobie wpłacenia,</w:t>
      </w:r>
    </w:p>
    <w:p w:rsidR="00413C27" w:rsidRDefault="00413C27" w:rsidP="00413C27">
      <w:pPr>
        <w:pStyle w:val="Akapitzlist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 możliwości zapoznania się z postanowieniami przyszłej umowy;</w:t>
      </w:r>
    </w:p>
    <w:p w:rsidR="00413C27" w:rsidRDefault="00413C27" w:rsidP="00413C27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 wadium przetargowe zwraca się niezwłocznie po zamknięciu lub odwołaniu przetargu, jednak nie później niż przed upływem 14 dni od dnia odwołania lub zamknięcia przetargu.</w:t>
      </w:r>
    </w:p>
    <w:p w:rsidR="00413C27" w:rsidRDefault="00413C27" w:rsidP="00413C27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wadium przetargowe wpłacone przez uczestnika, który wygrał przetarg,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zalicza się na poczet kaucji lub czynszu i opłat dodatkowych.</w:t>
      </w:r>
    </w:p>
    <w:p w:rsidR="00413C27" w:rsidRDefault="00413C27" w:rsidP="00413C2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f) ogłoszenie może zawierać inne niż określone wyżej postanowienia </w:t>
      </w:r>
      <w:r>
        <w:rPr>
          <w:rFonts w:ascii="Times New Roman" w:hAnsi="Times New Roman" w:cs="Times New Roman"/>
          <w:sz w:val="24"/>
          <w:szCs w:val="24"/>
        </w:rPr>
        <w:br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tj. ograniczenia co do okresu najmu lub dzierżawy, rodzaju działalności jaka </w:t>
      </w:r>
      <w:r>
        <w:rPr>
          <w:rFonts w:ascii="Times New Roman" w:hAnsi="Times New Roman" w:cs="Times New Roman"/>
          <w:sz w:val="24"/>
          <w:szCs w:val="24"/>
        </w:rPr>
        <w:br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 xml:space="preserve"> może być prowadzona w lokalu lub na nieruchomości i inne.</w:t>
      </w:r>
    </w:p>
    <w:p w:rsidR="00413C27" w:rsidRDefault="00413C27" w:rsidP="00413C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3.  Warunki uczestnictwa w przetargu:</w:t>
      </w:r>
    </w:p>
    <w:p w:rsidR="00413C27" w:rsidRDefault="00413C27" w:rsidP="00413C2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wpłacenie wadium w wysokości trzykrotnej opłaty ustalonej jako iloczyn powierzchni nieruchomości lub powierzchni użytkowej lokalu i stawki wyjściowej do licytacji lub trzykrotność ceny wywoławczej, zaokrąglonych do pełnych złotych </w:t>
      </w:r>
      <w:r>
        <w:rPr>
          <w:rFonts w:ascii="Times New Roman" w:hAnsi="Times New Roman" w:cs="Times New Roman"/>
          <w:sz w:val="24"/>
          <w:szCs w:val="24"/>
        </w:rPr>
        <w:br/>
        <w:t>w terminie i miejscu podanym w ogłoszeniu o przetargu;</w:t>
      </w:r>
    </w:p>
    <w:p w:rsidR="00413C27" w:rsidRDefault="00413C27" w:rsidP="00413C2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złożenie oferty spełniającej wymogi określone w ogłoszeniu o przetargu.</w:t>
      </w:r>
    </w:p>
    <w:p w:rsidR="00413C27" w:rsidRDefault="00413C27" w:rsidP="00413C27">
      <w:pPr>
        <w:pStyle w:val="Textbody"/>
        <w:spacing w:after="0"/>
        <w:ind w:left="480"/>
        <w:jc w:val="both"/>
        <w:rPr>
          <w:rFonts w:eastAsiaTheme="minorHAnsi" w:cs="Times New Roman"/>
          <w:color w:val="0000FF"/>
          <w:kern w:val="0"/>
          <w:u w:val="single"/>
          <w:lang w:eastAsia="en-US" w:bidi="ar-SA"/>
        </w:rPr>
      </w:pPr>
      <w:r>
        <w:rPr>
          <w:rFonts w:cs="Times New Roman"/>
        </w:rPr>
        <w:t>4. Regulamin przetargu, oświadczenie, formularz ofertowy oraz wzór przyszłej umowy</w:t>
      </w:r>
      <w:r>
        <w:rPr>
          <w:rFonts w:cs="Times New Roman"/>
        </w:rPr>
        <w:br/>
        <w:t xml:space="preserve">    są dostępne w sekretariacie VII Liceum Ogólnokształcącego  im. Nauczycieli Tajnego</w:t>
      </w:r>
      <w:r>
        <w:rPr>
          <w:rFonts w:cs="Times New Roman"/>
        </w:rPr>
        <w:br/>
        <w:t xml:space="preserve">    Nauczania w Białymstoku ul. Wierzbowa 7 oraz na stronie internetowej</w:t>
      </w:r>
      <w:r>
        <w:rPr>
          <w:rFonts w:cs="Times New Roman"/>
        </w:rPr>
        <w:br/>
      </w:r>
      <w:bookmarkStart w:id="0" w:name="_Hlk108002571"/>
      <w:r>
        <w:rPr>
          <w:rFonts w:cs="Times New Roman"/>
        </w:rPr>
        <w:t xml:space="preserve">    </w:t>
      </w:r>
      <w:hyperlink r:id="rId5" w:history="1">
        <w:r>
          <w:rPr>
            <w:rStyle w:val="Hipercze"/>
            <w:rFonts w:eastAsiaTheme="minorHAnsi" w:cs="Times New Roman"/>
            <w:kern w:val="0"/>
            <w:lang w:eastAsia="en-US" w:bidi="ar-SA"/>
          </w:rPr>
          <w:t>https://lo7.bialystok.pl/</w:t>
        </w:r>
      </w:hyperlink>
    </w:p>
    <w:bookmarkEnd w:id="0"/>
    <w:p w:rsidR="00413C27" w:rsidRDefault="00413C27" w:rsidP="00413C27">
      <w:pPr>
        <w:pStyle w:val="Textbody"/>
        <w:spacing w:after="0"/>
        <w:ind w:firstLine="480"/>
        <w:jc w:val="both"/>
        <w:rPr>
          <w:rFonts w:cs="Times New Roman"/>
        </w:rPr>
      </w:pPr>
      <w:r>
        <w:rPr>
          <w:rFonts w:cs="Times New Roman"/>
        </w:rPr>
        <w:t xml:space="preserve">5. Czynności związane z przeprowadzeniem przetargu wykonuje komisja w składzie </w:t>
      </w:r>
      <w:r>
        <w:rPr>
          <w:rFonts w:cs="Times New Roman"/>
        </w:rPr>
        <w:br/>
        <w:t xml:space="preserve">             co najmniej 3 osób,  powołana zarządzeniem Dyrektora VII Liceum</w:t>
      </w:r>
      <w:r>
        <w:rPr>
          <w:rFonts w:cs="Times New Roman"/>
        </w:rPr>
        <w:br/>
        <w:t xml:space="preserve">             Ogólnokształcącego im. Nauczycieli Tajnego Nauczania w Białymstoku.</w:t>
      </w:r>
    </w:p>
    <w:p w:rsidR="00413C27" w:rsidRDefault="00413C27" w:rsidP="00413C27">
      <w:pPr>
        <w:pStyle w:val="Textbody"/>
        <w:spacing w:after="0"/>
        <w:ind w:left="480"/>
        <w:jc w:val="both"/>
        <w:rPr>
          <w:rFonts w:cs="Times New Roman"/>
        </w:rPr>
      </w:pPr>
      <w:r>
        <w:rPr>
          <w:rFonts w:cs="Times New Roman"/>
        </w:rPr>
        <w:t xml:space="preserve">6. W skład komisji przetargowej nie mogą wchodzić osoby pozostające z oferentem lub   </w:t>
      </w:r>
      <w:r>
        <w:rPr>
          <w:rFonts w:cs="Times New Roman"/>
        </w:rPr>
        <w:lastRenderedPageBreak/>
        <w:t>członkiem władz podmiotu przystępującego do przetargu w związku małżeńskim lub powinowactwa linii bocznej do drugiego stopnia oraz osoby związane z ww. tytułem przysposobienia, opieki lub kurateli.</w:t>
      </w:r>
    </w:p>
    <w:p w:rsidR="00413C27" w:rsidRDefault="00413C27" w:rsidP="00413C27">
      <w:pPr>
        <w:pStyle w:val="Textbody"/>
        <w:spacing w:after="0"/>
        <w:jc w:val="both"/>
        <w:rPr>
          <w:b/>
          <w:i/>
        </w:rPr>
      </w:pPr>
    </w:p>
    <w:p w:rsidR="00413C27" w:rsidRDefault="00413C27" w:rsidP="00413C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§2. Przetarg pisemny</w:t>
      </w:r>
    </w:p>
    <w:p w:rsidR="00413C27" w:rsidRDefault="00413C27" w:rsidP="00413C2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w przetargu pisemnym należy składać w nieprzejrzystych, zamkniętych kopertach z napisem ”przetarg- oznaczenie lokalu lub nieruchomości”.</w:t>
      </w:r>
    </w:p>
    <w:p w:rsidR="00413C27" w:rsidRDefault="00413C27" w:rsidP="00413C27">
      <w:pPr>
        <w:pStyle w:val="Default"/>
        <w:widowControl/>
        <w:numPr>
          <w:ilvl w:val="0"/>
          <w:numId w:val="3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Oferta powinna zawierać następujące dane: </w:t>
      </w:r>
    </w:p>
    <w:p w:rsidR="00413C27" w:rsidRDefault="00413C27" w:rsidP="00413C27">
      <w:pPr>
        <w:pStyle w:val="Default"/>
        <w:widowControl/>
        <w:numPr>
          <w:ilvl w:val="1"/>
          <w:numId w:val="3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imię i nazwisko, adres, Nr PESEL, nazwę firmy, siedzibę, Nr NIP, </w:t>
      </w:r>
    </w:p>
    <w:p w:rsidR="00413C27" w:rsidRDefault="00413C27" w:rsidP="00413C27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pisemne oświadczenie o zapoznaniu się z regulaminem przetargu, warunkami przetargu zawartymi w ogłoszeniu, warunkami umowy najmu oraz o przyjęciu</w:t>
      </w:r>
      <w:r>
        <w:rPr>
          <w:rFonts w:ascii="Times New Roman" w:hAnsi="Times New Roman" w:cs="Times New Roman"/>
          <w:sz w:val="24"/>
          <w:szCs w:val="24"/>
        </w:rPr>
        <w:br/>
        <w:t>ich bez zastrzeżeń,</w:t>
      </w:r>
    </w:p>
    <w:p w:rsidR="00413C27" w:rsidRDefault="00413C27" w:rsidP="00413C27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pisemne oświadczenie Oferenta, o tym że znany jest mu stan techniczny lokalu lub nieruchomości oraz że jest świadomy, iż na najemcy lub dzierżawcy ciąży obowiązek uzyskania opinii, zezwoleń lub decyzji stosownych organów w przedmiocie możliwości przeprowadzenia zamierzonej działalności.</w:t>
      </w:r>
    </w:p>
    <w:p w:rsidR="00413C27" w:rsidRDefault="00413C27" w:rsidP="00413C27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Pisemne oświadczenie klauzuli RODO</w:t>
      </w:r>
    </w:p>
    <w:p w:rsidR="00413C27" w:rsidRDefault="00413C27" w:rsidP="00413C2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zostanie oznaczona numerem porządkowym, zarejestrowana z datą i godziną wpływu.</w:t>
      </w:r>
    </w:p>
    <w:p w:rsidR="00413C27" w:rsidRDefault="00413C27" w:rsidP="00413C2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Przetarg uznaje się za ważny jeżeli wpłynie co najmniej jedna oferta spełniająca warunki określone w ogłoszeniu o przetargu.</w:t>
      </w:r>
    </w:p>
    <w:p w:rsidR="00413C27" w:rsidRDefault="00413C27" w:rsidP="00413C2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Przetarg składa się z części jawnej i niejawnej.</w:t>
      </w:r>
    </w:p>
    <w:p w:rsidR="00413C27" w:rsidRDefault="00413C27" w:rsidP="00413C2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części niejawnej, komisja ustala, które z ofert uznaje się, zgodnie z  obowiązującymi przepisami, za ważne oraz czy oferenci uiścili wymagane wadium i spośród ważnych ofert wybiera oferenta w oparciu o kryteria ustalone w ogłoszeniu.</w:t>
      </w:r>
    </w:p>
    <w:p w:rsidR="00413C27" w:rsidRDefault="00413C27" w:rsidP="00413C2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przebiegu przetargu komisja sporządza protokół a o wynikach przetargu zawiadamia wszystkich oferentów na piśmie.</w:t>
      </w:r>
    </w:p>
    <w:p w:rsidR="00413C27" w:rsidRDefault="00413C27" w:rsidP="00413C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§3. Pozostałe zasady</w:t>
      </w:r>
    </w:p>
    <w:p w:rsidR="00413C27" w:rsidRDefault="00413C27" w:rsidP="00413C2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Przetarg uważa się za zakończony wynikiem negatywnym, jeżeli w przetargu pisemnym:</w:t>
      </w:r>
    </w:p>
    <w:p w:rsidR="00413C27" w:rsidRDefault="00413C27" w:rsidP="00413C27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wpłynęła ani jedna oferta,</w:t>
      </w:r>
    </w:p>
    <w:p w:rsidR="00413C27" w:rsidRDefault="00413C27" w:rsidP="00413C27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żaden z uczestników nie zaoferował ceny wyższej od wywoławczej,</w:t>
      </w:r>
    </w:p>
    <w:p w:rsidR="00413C27" w:rsidRDefault="00413C27" w:rsidP="00413C27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komisja przetargowa stwierdziła, że złożone ofert nie spełniają warunków przetargu lub nie dokonała wyboru.</w:t>
      </w:r>
    </w:p>
    <w:p w:rsidR="00413C27" w:rsidRDefault="00413C27" w:rsidP="00413C2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zakończenia pierwszego przetargu wynikiem negatywnym, w okresie nie dłuższym niż 3 miesiące licząc od dnia zamknięcia, można przeprowadzić drugi przetarg, w którym stawka wywoławcza może zostać obniżona- nie więcej jednak niż 20% .</w:t>
      </w:r>
    </w:p>
    <w:p w:rsidR="00413C27" w:rsidRDefault="00413C27" w:rsidP="00413C2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drugi przetarg również zakończy się wynikiem negatywnym, w okresie nie dłuższym niż 6 miesięcy licząc od dnia jego zamknięcia, lokal lub nieruchomość  może zostać wynajęta lub wydzierżawiona w trybie bezprzetargowym według stawki czynszu ustalonego w drodze negocjacji.</w:t>
      </w:r>
    </w:p>
    <w:p w:rsidR="00413C27" w:rsidRDefault="00413C27" w:rsidP="00413C2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Dotychczasowy najemca lokalu lub dzierżawca nieruchomości, którego łączny okres najmu lub dzierżawy przedmiotowego lokalu lub nieruchomości wynosi co najmniej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3 lata, posiada pierwszeństwo przed podmiotem wyłonionym w trybie przetargu, o ile nie posiada zaległości czynszowych.</w:t>
      </w:r>
    </w:p>
    <w:p w:rsidR="00413C27" w:rsidRDefault="00413C27" w:rsidP="00413C2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Prawo pierwszeństwa polega na tym, że  dotychczasowy najemca lub dzierżawca, którego oferta spełnia warunki przetargu a nie zaproponował on najwyższej stawki czynszu, zostaje poinformowany przez organizatora przetargu o najwyższej, zaproponowanej stawce oraz o przysługującym mu uprawnieniu do złożenia w terminie 5 dni od powiadomienia oświadczenia o przyjęciu wskazanej stawki jako własnej. Jeżeli dotychczasowy najemca lub dzierżawca złoży stosowne oświadczenie, to organizator przetargu dokonujący oceny ofert przyjmuję tę ofertę jako najwyżej ocenioną </w:t>
      </w:r>
      <w:r>
        <w:rPr>
          <w:rFonts w:ascii="Times New Roman" w:hAnsi="Times New Roman" w:cs="Times New Roman"/>
          <w:sz w:val="24"/>
          <w:szCs w:val="24"/>
        </w:rPr>
        <w:br/>
        <w:t>w kryterium „cena”.</w:t>
      </w:r>
    </w:p>
    <w:p w:rsidR="00413C27" w:rsidRDefault="00413C27" w:rsidP="00413C2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zastrzega sobie prawo do odwołania lub zmiany warunków przetargu oraz do unieważnienia przetargu bez podania przyczyn, jak również do zamknięcia przetargu bez wybierania którejkolwiek z ofert.</w:t>
      </w:r>
    </w:p>
    <w:p w:rsidR="00413C27" w:rsidRDefault="00413C27" w:rsidP="00413C2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Podpisanie umowy z osobą, która wygrała przetarg następuje nie później niż w ciągu 7 dni od dnia powiadomienia podmiotu wyłonionego w drodze przetargu pisemnego.</w:t>
      </w:r>
    </w:p>
    <w:p w:rsidR="00413C27" w:rsidRDefault="00413C27" w:rsidP="00413C2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nieopróżnienia przez poprzedniego najemcę/dzierżawcę lokalu lub nieruchomości w terminie 5 dni od dnia przetargu, oferent który zaproponował najwyższą stawkę lub złożył najkorzystniejszą ofertę może złożyć oświadczenie </w:t>
      </w:r>
      <w:r>
        <w:rPr>
          <w:rFonts w:ascii="Times New Roman" w:hAnsi="Times New Roman" w:cs="Times New Roman"/>
          <w:sz w:val="24"/>
          <w:szCs w:val="24"/>
        </w:rPr>
        <w:br/>
        <w:t>o rezygnacji zawarcia umowy. Niezłożenie wskazanego oświadczenia jest rozumiane jako zgoda zawarcia umowy po opróżnieniu i wydaniu nieruchomości przez byłego najemcę.</w:t>
      </w:r>
    </w:p>
    <w:p w:rsidR="00413C27" w:rsidRDefault="00413C27" w:rsidP="00413C2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 niepodpisania umowy z przyczyn niezależnych od organizatora przetargu wpłacone wadium ulega przepadkowi.</w:t>
      </w:r>
    </w:p>
    <w:p w:rsidR="00413C27" w:rsidRDefault="00413C27" w:rsidP="00413C2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Warunkiem zawarcia umowy jest wpłacenie kaucji zabezpieczającej wykonanie wynikających z niej zobowiązań finansowych ( równowartość trzymiesięcznego czynszu ) pod rygorem odstąpienia  przez organizatora przetargu od jej zawarcia.</w:t>
      </w:r>
    </w:p>
    <w:p w:rsidR="00413C27" w:rsidRDefault="00413C27" w:rsidP="00413C2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przypadku, gdy wyłoniony w wyniku przetargu najemca zajmował poprzednio daną nieruchomość, zawarcie umowy następuje po wydaniu przez Prezydenta Miasta Białegostoku stosownego zarządzenia. W związku z tym, data wskazana we wzorze umowy najmu może ulec przesunięciu do czasu uzyskania wskazanych dokumentów.</w:t>
      </w:r>
    </w:p>
    <w:p w:rsidR="00413C27" w:rsidRDefault="00413C27" w:rsidP="00413C2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413C27" w:rsidRDefault="00413C27" w:rsidP="00413C27">
      <w:pPr>
        <w:pStyle w:val="Akapitzlist"/>
        <w:ind w:left="424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§4.Przepisy końcowe</w:t>
      </w:r>
    </w:p>
    <w:p w:rsidR="00413C27" w:rsidRDefault="00413C27" w:rsidP="00413C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Tryb i zasady gospodarowania nieruchomościami gminnymi przez trwałych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zarządców tych nieruchomości określają :</w:t>
      </w:r>
    </w:p>
    <w:p w:rsidR="00413C27" w:rsidRDefault="00413C27" w:rsidP="00413C27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z dnia 21 sierpnia 1997 r. o gospodarce nieruchomościami (Dz.U. z 2024 r. poz.1145, 1222 ze zm.)</w:t>
      </w:r>
    </w:p>
    <w:p w:rsidR="00413C27" w:rsidRDefault="00413C27" w:rsidP="00413C27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Uchwała Nr XXXIV/377/12 Rady Miasta Białystok z dnia 5 listopada 2012 r. </w:t>
      </w:r>
      <w:r>
        <w:rPr>
          <w:rFonts w:ascii="Times New Roman" w:hAnsi="Times New Roman" w:cs="Times New Roman"/>
          <w:sz w:val="24"/>
          <w:szCs w:val="24"/>
        </w:rPr>
        <w:br/>
        <w:t xml:space="preserve">w sprawie określania zasad nabywania, zbywania i obciążania nieruchomości oraz ich wydzierżawiania lub wynajmowania na czas oznaczony dłuższy niż trzy lata lub na czas nieoznaczony ( Dz. Urz. Woj. </w:t>
      </w:r>
      <w:proofErr w:type="spellStart"/>
      <w:r>
        <w:rPr>
          <w:rFonts w:ascii="Times New Roman" w:hAnsi="Times New Roman" w:cs="Times New Roman"/>
          <w:sz w:val="24"/>
          <w:szCs w:val="24"/>
        </w:rPr>
        <w:t>Podl</w:t>
      </w:r>
      <w:proofErr w:type="spellEnd"/>
      <w:r>
        <w:rPr>
          <w:rFonts w:ascii="Times New Roman" w:hAnsi="Times New Roman" w:cs="Times New Roman"/>
          <w:sz w:val="24"/>
          <w:szCs w:val="24"/>
        </w:rPr>
        <w:t>. z 2021 r. poz.1462)</w:t>
      </w:r>
    </w:p>
    <w:p w:rsidR="00413C27" w:rsidRDefault="00413C27" w:rsidP="00413C27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Nr 166/25 Prezydenta Miasta Białegostoku z dnia 26 lutego 2025 r. zmieniające zarządzenie w sprawie stawek czynszu z tytułu najmu i dzierżawy nieruchomości stanowiących zasób Miasta Białystok.</w:t>
      </w:r>
    </w:p>
    <w:p w:rsidR="00413C27" w:rsidRDefault="00413C27" w:rsidP="00413C27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Zarządzenie Nr 885/24 Prezydenta Miasta Białegostoku z dnia 30 lipca 2024 r. </w:t>
      </w:r>
      <w:r>
        <w:rPr>
          <w:rFonts w:ascii="Times New Roman" w:hAnsi="Times New Roman" w:cs="Times New Roman"/>
          <w:sz w:val="24"/>
          <w:szCs w:val="24"/>
        </w:rPr>
        <w:br/>
        <w:t>w sprawie stawek czynszu z tytułu najmu i dzierżawy nieruchomości stanowiących zasób Miasta Białystok.</w:t>
      </w:r>
    </w:p>
    <w:p w:rsidR="00413C27" w:rsidRDefault="00413C27" w:rsidP="00413C27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Zarządzenie Nr 587/22 Prezydenta Miasta Białegostoku z dnia 24 czerwca 2022 r.</w:t>
      </w:r>
      <w:r>
        <w:rPr>
          <w:rFonts w:ascii="Times New Roman" w:hAnsi="Times New Roman" w:cs="Times New Roman"/>
          <w:sz w:val="24"/>
          <w:szCs w:val="24"/>
        </w:rPr>
        <w:br/>
        <w:t>w sprawie określenia warunków umów najmu, dzierżawy i użyczenia nieruchomości stanowiących zasób Miasta Białystok.</w:t>
      </w:r>
    </w:p>
    <w:p w:rsidR="00413C27" w:rsidRDefault="00413C27" w:rsidP="00413C27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Zarządzenie  Nr 248/23 Prezydenta Miasta Białegostoku z dnia 15 marca 2023 r. zmieniającego zarządzenie w sprawie trybu wyłaniania najemców, dzierżawców </w:t>
      </w:r>
      <w:r>
        <w:rPr>
          <w:rFonts w:ascii="Times New Roman" w:hAnsi="Times New Roman" w:cs="Times New Roman"/>
          <w:sz w:val="24"/>
          <w:szCs w:val="24"/>
        </w:rPr>
        <w:br/>
        <w:t>i biorących w użyczenie nieruchomości stanowiących zasób Miasta Białystok</w:t>
      </w:r>
    </w:p>
    <w:p w:rsidR="00413C27" w:rsidRDefault="00413C27" w:rsidP="00413C27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Przepisy Ustawy Kodeks Cywilny.</w:t>
      </w:r>
    </w:p>
    <w:p w:rsidR="00413C27" w:rsidRDefault="00413C27" w:rsidP="00413C27">
      <w:pPr>
        <w:jc w:val="both"/>
      </w:pPr>
    </w:p>
    <w:p w:rsidR="00B563B4" w:rsidRDefault="00B563B4">
      <w:bookmarkStart w:id="1" w:name="_GoBack"/>
      <w:bookmarkEnd w:id="1"/>
    </w:p>
    <w:sectPr w:rsidR="00B56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87DD3"/>
    <w:multiLevelType w:val="hybridMultilevel"/>
    <w:tmpl w:val="A81CEA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A44D1"/>
    <w:multiLevelType w:val="hybridMultilevel"/>
    <w:tmpl w:val="F2147E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50FC1"/>
    <w:multiLevelType w:val="hybridMultilevel"/>
    <w:tmpl w:val="A76ED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9C42D0"/>
    <w:multiLevelType w:val="hybridMultilevel"/>
    <w:tmpl w:val="512A35D2"/>
    <w:lvl w:ilvl="0" w:tplc="03C2965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8DB13B6"/>
    <w:multiLevelType w:val="hybridMultilevel"/>
    <w:tmpl w:val="4FF4B436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F3868"/>
    <w:multiLevelType w:val="hybridMultilevel"/>
    <w:tmpl w:val="ABFEDD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C27"/>
    <w:rsid w:val="00413C27"/>
    <w:rsid w:val="00B5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928B9D-BDD2-4C0A-A0C6-0B6CAA5D0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13C27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13C2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13C27"/>
    <w:pPr>
      <w:ind w:left="720"/>
      <w:contextualSpacing/>
    </w:pPr>
  </w:style>
  <w:style w:type="paragraph" w:customStyle="1" w:styleId="Textbody">
    <w:name w:val="Text body"/>
    <w:basedOn w:val="Normalny"/>
    <w:rsid w:val="00413C27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413C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98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7.bialystok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1262</Words>
  <Characters>7573</Characters>
  <Application>Microsoft Office Word</Application>
  <DocSecurity>0</DocSecurity>
  <Lines>63</Lines>
  <Paragraphs>17</Paragraphs>
  <ScaleCrop>false</ScaleCrop>
  <Company/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2025-05-29T11:37:00Z</dcterms:created>
  <dcterms:modified xsi:type="dcterms:W3CDTF">2025-05-29T11:37:00Z</dcterms:modified>
</cp:coreProperties>
</file>